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2DA384" w14:textId="77777777" w:rsidR="00BB22C9" w:rsidRPr="00BB22C9" w:rsidRDefault="00BB22C9" w:rsidP="00BB22C9">
      <w:pPr>
        <w:rPr>
          <w:b/>
          <w:sz w:val="28"/>
          <w:u w:val="single"/>
        </w:rPr>
      </w:pPr>
      <w:bookmarkStart w:id="0" w:name="_GoBack"/>
      <w:bookmarkEnd w:id="0"/>
      <w:r w:rsidRPr="00BB22C9">
        <w:rPr>
          <w:b/>
          <w:bCs/>
          <w:sz w:val="32"/>
          <w:u w:val="single"/>
        </w:rPr>
        <w:t>FBISD</w:t>
      </w:r>
      <w:r>
        <w:rPr>
          <w:b/>
          <w:bCs/>
          <w:sz w:val="28"/>
          <w:u w:val="single"/>
        </w:rPr>
        <w:t xml:space="preserve"> S</w:t>
      </w:r>
      <w:r w:rsidRPr="00BB22C9">
        <w:rPr>
          <w:b/>
          <w:bCs/>
          <w:sz w:val="28"/>
          <w:u w:val="single"/>
        </w:rPr>
        <w:t>tudent Dress Code</w:t>
      </w:r>
    </w:p>
    <w:p w14:paraId="20E6FB69" w14:textId="77777777" w:rsidR="00BB22C9" w:rsidRPr="00BB22C9" w:rsidRDefault="00BB22C9" w:rsidP="00BB22C9">
      <w:r w:rsidRPr="00BB22C9">
        <w:t>The District believes the Student Dress Code shall promote the attributes of the District’s Profile of a Graduate. [See Policy FNCA (Local)] Therefore, students are expected to dress in a way that promotes respect for self and others, a safe learning environment, and honor the diversity of the learning community.</w:t>
      </w:r>
    </w:p>
    <w:p w14:paraId="5847B9BE" w14:textId="77777777" w:rsidR="00BB22C9" w:rsidRPr="00BB22C9" w:rsidRDefault="00BB22C9" w:rsidP="00BB22C9">
      <w:r w:rsidRPr="00BB22C9">
        <w:t>The District prohibits any clothing or grooming that may reasonably be expected to cause disruption, distraction, or interference with school operations; however, student expression that is protected by the First Amendment may not be prohibited (See FNA Legal). To this end, the school administrators shall respect and protect this fundamental right while enforcing the Student Dress Code at school and school-related activities.</w:t>
      </w:r>
    </w:p>
    <w:p w14:paraId="52AD9C9E" w14:textId="77777777" w:rsidR="00BB22C9" w:rsidRPr="00BB22C9" w:rsidRDefault="00BB22C9" w:rsidP="00BB22C9">
      <w:r w:rsidRPr="00BB22C9">
        <w:t>Students and parents may determine the student’s personal dress and grooming standards, provided they comply with the general guidelines set forth in Policy FNCA (Local). Generally, students shall be dressed and groomed in a manner that is clean and neat, does not cause distraction from learning, and that does not disrupt the learning environment. The District prohibits pictures, emblems, or writings on clothing that advertise or depict tobacco products, alcoholic beverages, drugs, or any other prohibited substance. [See Policy FNCF (Legal)].</w:t>
      </w:r>
    </w:p>
    <w:p w14:paraId="695E3722" w14:textId="77777777" w:rsidR="00BB22C9" w:rsidRDefault="00BB22C9" w:rsidP="00BB22C9"/>
    <w:p w14:paraId="5E75F61B" w14:textId="77777777" w:rsidR="00BB22C9" w:rsidRPr="00BB22C9" w:rsidRDefault="00BB22C9" w:rsidP="00BB22C9">
      <w:r w:rsidRPr="00BB22C9">
        <w:t>Students must comply with the following dress and grooming standards:</w:t>
      </w:r>
    </w:p>
    <w:p w14:paraId="6E6F5315" w14:textId="77777777" w:rsidR="00BB22C9" w:rsidRPr="00BB22C9" w:rsidRDefault="00BB22C9" w:rsidP="00BB22C9">
      <w:pPr>
        <w:ind w:firstLine="506"/>
        <w:rPr>
          <w:u w:val="single"/>
        </w:rPr>
      </w:pPr>
      <w:r w:rsidRPr="00BB22C9">
        <w:rPr>
          <w:b/>
          <w:u w:val="single"/>
        </w:rPr>
        <w:t>Shirts, Blouses, Sweatshirts, Sweaters, Vests</w:t>
      </w:r>
    </w:p>
    <w:p w14:paraId="3FD32E56" w14:textId="77777777" w:rsidR="00BB22C9" w:rsidRPr="00BB22C9" w:rsidRDefault="00BB22C9" w:rsidP="00BB22C9">
      <w:pPr>
        <w:numPr>
          <w:ilvl w:val="0"/>
          <w:numId w:val="2"/>
        </w:numPr>
      </w:pPr>
      <w:r w:rsidRPr="00BB22C9">
        <w:t>Must touch the belt line with no revealing undergarments</w:t>
      </w:r>
    </w:p>
    <w:p w14:paraId="23A56DB0" w14:textId="77777777" w:rsidR="00BB22C9" w:rsidRPr="00BB22C9" w:rsidRDefault="00BB22C9" w:rsidP="00BB22C9">
      <w:pPr>
        <w:numPr>
          <w:ilvl w:val="0"/>
          <w:numId w:val="2"/>
        </w:numPr>
      </w:pPr>
      <w:r w:rsidRPr="00BB22C9">
        <w:t>No oversized armholes, vented t-shirts, spaghetti straps, tank tops, sleeveless t-shirts, backless attire and off the shoulder tops</w:t>
      </w:r>
    </w:p>
    <w:p w14:paraId="1C6DC79D" w14:textId="77777777" w:rsidR="00BB22C9" w:rsidRPr="00BB22C9" w:rsidRDefault="00BB22C9" w:rsidP="00BB22C9">
      <w:pPr>
        <w:numPr>
          <w:ilvl w:val="0"/>
          <w:numId w:val="2"/>
        </w:numPr>
      </w:pPr>
      <w:r w:rsidRPr="00BB22C9">
        <w:t>No revealing midriff or undergarments while standing or sitting</w:t>
      </w:r>
    </w:p>
    <w:p w14:paraId="3A8FA13C" w14:textId="77777777" w:rsidR="00BB22C9" w:rsidRPr="00BB22C9" w:rsidRDefault="00BB22C9" w:rsidP="00BB22C9">
      <w:pPr>
        <w:sectPr w:rsidR="00BB22C9" w:rsidRPr="00BB22C9">
          <w:pgSz w:w="12240" w:h="15840"/>
          <w:pgMar w:top="1100" w:right="1300" w:bottom="1200" w:left="1020" w:header="0" w:footer="1006" w:gutter="0"/>
          <w:cols w:space="720"/>
        </w:sectPr>
      </w:pPr>
    </w:p>
    <w:p w14:paraId="3329546A" w14:textId="77777777" w:rsidR="00BB22C9" w:rsidRPr="00BB22C9" w:rsidRDefault="00BB22C9" w:rsidP="00BB22C9">
      <w:pPr>
        <w:numPr>
          <w:ilvl w:val="0"/>
          <w:numId w:val="2"/>
        </w:numPr>
      </w:pPr>
      <w:r w:rsidRPr="00BB22C9">
        <w:lastRenderedPageBreak/>
        <w:t>No revealing, low-cut, see-through, or too tight clothing such as spandex or lycra (no exposed cleavage)</w:t>
      </w:r>
    </w:p>
    <w:p w14:paraId="53982346" w14:textId="77777777" w:rsidR="00BB22C9" w:rsidRDefault="00BB22C9" w:rsidP="00BB22C9">
      <w:pPr>
        <w:ind w:firstLine="506"/>
        <w:rPr>
          <w:b/>
          <w:u w:val="single"/>
        </w:rPr>
      </w:pPr>
    </w:p>
    <w:p w14:paraId="0E8E1A30" w14:textId="77777777" w:rsidR="00BB22C9" w:rsidRPr="00BB22C9" w:rsidRDefault="00BB22C9" w:rsidP="00BB22C9">
      <w:pPr>
        <w:ind w:firstLine="506"/>
        <w:rPr>
          <w:u w:val="single"/>
        </w:rPr>
      </w:pPr>
      <w:r w:rsidRPr="00BB22C9">
        <w:rPr>
          <w:b/>
          <w:u w:val="single"/>
        </w:rPr>
        <w:t>Dresses, Jumpers, Skirts, Shorts, Skorts, Pants, and Jeans</w:t>
      </w:r>
    </w:p>
    <w:p w14:paraId="7C8F4A2C" w14:textId="77777777" w:rsidR="00BB22C9" w:rsidRPr="00BB22C9" w:rsidRDefault="00BB22C9" w:rsidP="00BB22C9">
      <w:pPr>
        <w:numPr>
          <w:ilvl w:val="0"/>
          <w:numId w:val="2"/>
        </w:numPr>
      </w:pPr>
      <w:r w:rsidRPr="00BB22C9">
        <w:t>Dresses, jumpers, skirts, and skorts shall be worn at a length that is no more than 3” above the knee</w:t>
      </w:r>
    </w:p>
    <w:p w14:paraId="201D76AB" w14:textId="77777777" w:rsidR="00BB22C9" w:rsidRPr="00BB22C9" w:rsidRDefault="00BB22C9" w:rsidP="00BB22C9">
      <w:pPr>
        <w:numPr>
          <w:ilvl w:val="0"/>
          <w:numId w:val="2"/>
        </w:numPr>
      </w:pPr>
      <w:r w:rsidRPr="00BB22C9">
        <w:t>Shorts, jeans and all pants shall be worn at the hip and must cover undergarments</w:t>
      </w:r>
    </w:p>
    <w:p w14:paraId="255E3B31" w14:textId="77777777" w:rsidR="00BB22C9" w:rsidRPr="00BB22C9" w:rsidRDefault="00BB22C9" w:rsidP="00BB22C9">
      <w:pPr>
        <w:numPr>
          <w:ilvl w:val="0"/>
          <w:numId w:val="2"/>
        </w:numPr>
      </w:pPr>
      <w:r w:rsidRPr="00BB22C9">
        <w:t>Shorts shall be worn at a length that is no more than 3” above the knee</w:t>
      </w:r>
    </w:p>
    <w:p w14:paraId="2B117BB4" w14:textId="77777777" w:rsidR="00BB22C9" w:rsidRPr="00BB22C9" w:rsidRDefault="00BB22C9" w:rsidP="00BB22C9">
      <w:pPr>
        <w:numPr>
          <w:ilvl w:val="0"/>
          <w:numId w:val="2"/>
        </w:numPr>
      </w:pPr>
      <w:r w:rsidRPr="00BB22C9">
        <w:t>Students in kindergarten through second grade may wear shorts slightly above mid-thigh</w:t>
      </w:r>
    </w:p>
    <w:p w14:paraId="58C36502" w14:textId="77777777" w:rsidR="00BB22C9" w:rsidRPr="00BB22C9" w:rsidRDefault="00BB22C9" w:rsidP="00BB22C9">
      <w:pPr>
        <w:numPr>
          <w:ilvl w:val="0"/>
          <w:numId w:val="2"/>
        </w:numPr>
      </w:pPr>
      <w:r w:rsidRPr="00BB22C9">
        <w:t>No leggings, tights or other clothing that is excessively tight, unless worn with a garment that covers to mid-thigh</w:t>
      </w:r>
    </w:p>
    <w:p w14:paraId="5B06D58B" w14:textId="77777777" w:rsidR="00BB22C9" w:rsidRDefault="00BB22C9" w:rsidP="00BB22C9">
      <w:pPr>
        <w:ind w:firstLine="506"/>
        <w:rPr>
          <w:b/>
          <w:u w:val="single"/>
        </w:rPr>
      </w:pPr>
    </w:p>
    <w:p w14:paraId="303B0AD7" w14:textId="77777777" w:rsidR="00BB22C9" w:rsidRPr="00BB22C9" w:rsidRDefault="00BB22C9" w:rsidP="00BB22C9">
      <w:pPr>
        <w:ind w:firstLine="506"/>
        <w:rPr>
          <w:u w:val="single"/>
        </w:rPr>
      </w:pPr>
      <w:r w:rsidRPr="00BB22C9">
        <w:rPr>
          <w:b/>
          <w:u w:val="single"/>
        </w:rPr>
        <w:t>Shoes</w:t>
      </w:r>
    </w:p>
    <w:p w14:paraId="641BAFAC" w14:textId="77777777" w:rsidR="00BB22C9" w:rsidRPr="00BB22C9" w:rsidRDefault="00BB22C9" w:rsidP="00BB22C9">
      <w:pPr>
        <w:numPr>
          <w:ilvl w:val="0"/>
          <w:numId w:val="2"/>
        </w:numPr>
      </w:pPr>
      <w:r w:rsidRPr="00BB22C9">
        <w:t>Shoes shall be worn, and if designed to be tied shall be properly tied</w:t>
      </w:r>
    </w:p>
    <w:p w14:paraId="152F43F6" w14:textId="77777777" w:rsidR="00BB22C9" w:rsidRPr="00BB22C9" w:rsidRDefault="00BB22C9" w:rsidP="00BB22C9">
      <w:pPr>
        <w:numPr>
          <w:ilvl w:val="0"/>
          <w:numId w:val="2"/>
        </w:numPr>
      </w:pPr>
      <w:r w:rsidRPr="00BB22C9">
        <w:t>Elementary students shall not wear flip-flops or shoes with no back/heel strap</w:t>
      </w:r>
    </w:p>
    <w:p w14:paraId="514EEC1D" w14:textId="77777777" w:rsidR="00BB22C9" w:rsidRPr="00BB22C9" w:rsidRDefault="00BB22C9" w:rsidP="00BB22C9">
      <w:pPr>
        <w:numPr>
          <w:ilvl w:val="0"/>
          <w:numId w:val="2"/>
        </w:numPr>
      </w:pPr>
      <w:r w:rsidRPr="00BB22C9">
        <w:t>Unsafe footwear is not permitted (i.e., house shoes, slippers)</w:t>
      </w:r>
    </w:p>
    <w:p w14:paraId="5BC4F3C5" w14:textId="77777777" w:rsidR="00BB22C9" w:rsidRPr="00BB22C9" w:rsidRDefault="00BB22C9" w:rsidP="00BB22C9">
      <w:pPr>
        <w:numPr>
          <w:ilvl w:val="0"/>
          <w:numId w:val="2"/>
        </w:numPr>
      </w:pPr>
      <w:r w:rsidRPr="00BB22C9">
        <w:t>Appropriate shoes must be worn during PE/athletics classes, as well as during lab activities in science, CTE, etc.</w:t>
      </w:r>
    </w:p>
    <w:p w14:paraId="2DC8A13D" w14:textId="77777777" w:rsidR="00BB22C9" w:rsidRPr="00BB22C9" w:rsidRDefault="00BB22C9" w:rsidP="00BB22C9">
      <w:pPr>
        <w:sectPr w:rsidR="00BB22C9" w:rsidRPr="00BB22C9">
          <w:pgSz w:w="12240" w:h="15840"/>
          <w:pgMar w:top="1120" w:right="1320" w:bottom="1200" w:left="1060" w:header="0" w:footer="1006" w:gutter="0"/>
          <w:cols w:space="720"/>
        </w:sectPr>
      </w:pPr>
    </w:p>
    <w:p w14:paraId="04DE5E61" w14:textId="77777777" w:rsidR="00BB22C9" w:rsidRDefault="00BB22C9" w:rsidP="00BB22C9">
      <w:pPr>
        <w:ind w:left="40"/>
        <w:rPr>
          <w:b/>
          <w:u w:val="single"/>
        </w:rPr>
      </w:pPr>
    </w:p>
    <w:p w14:paraId="61D77213" w14:textId="77777777" w:rsidR="00BB22C9" w:rsidRDefault="00BB22C9" w:rsidP="00BB22C9">
      <w:pPr>
        <w:ind w:left="40"/>
        <w:rPr>
          <w:b/>
          <w:u w:val="single"/>
        </w:rPr>
      </w:pPr>
    </w:p>
    <w:p w14:paraId="21401DA5" w14:textId="77777777" w:rsidR="00BB22C9" w:rsidRPr="00BB22C9" w:rsidRDefault="00BB22C9" w:rsidP="00BB22C9">
      <w:pPr>
        <w:ind w:left="40"/>
        <w:rPr>
          <w:u w:val="single"/>
        </w:rPr>
      </w:pPr>
    </w:p>
    <w:p w14:paraId="33BDF525" w14:textId="77777777" w:rsidR="00BB22C9" w:rsidRPr="00BB22C9" w:rsidRDefault="00BB22C9" w:rsidP="00BB22C9">
      <w:pPr>
        <w:rPr>
          <w:b/>
          <w:bCs/>
        </w:rPr>
      </w:pPr>
      <w:r w:rsidRPr="00BB22C9">
        <w:br w:type="column"/>
      </w:r>
    </w:p>
    <w:p w14:paraId="19725ABF" w14:textId="77777777" w:rsidR="00BB22C9" w:rsidRPr="00BB22C9" w:rsidRDefault="00BB22C9" w:rsidP="00BB22C9">
      <w:pPr>
        <w:rPr>
          <w:b/>
          <w:u w:val="single"/>
        </w:rPr>
      </w:pPr>
      <w:r w:rsidRPr="00BB22C9">
        <w:rPr>
          <w:b/>
          <w:u w:val="single"/>
        </w:rPr>
        <w:t>Hair</w:t>
      </w:r>
    </w:p>
    <w:p w14:paraId="530FFDBE" w14:textId="77777777" w:rsidR="00BB22C9" w:rsidRPr="00BB22C9" w:rsidRDefault="00BB22C9" w:rsidP="00BB22C9">
      <w:pPr>
        <w:numPr>
          <w:ilvl w:val="0"/>
          <w:numId w:val="1"/>
        </w:numPr>
      </w:pPr>
      <w:r w:rsidRPr="00BB22C9">
        <w:t>Hair shall be neat, clean, and well groomed, and worn in a style and color that is not distractive</w:t>
      </w:r>
    </w:p>
    <w:p w14:paraId="2786503F" w14:textId="77777777" w:rsidR="00BB22C9" w:rsidRPr="00BB22C9" w:rsidRDefault="00BB22C9" w:rsidP="00BB22C9">
      <w:pPr>
        <w:numPr>
          <w:ilvl w:val="0"/>
          <w:numId w:val="1"/>
        </w:numPr>
      </w:pPr>
      <w:r w:rsidRPr="00BB22C9">
        <w:t>Mustaches, beards, or goatees shall be neat, clean, and well groomed, and worn in a style that is not distractive</w:t>
      </w:r>
    </w:p>
    <w:p w14:paraId="66C13BC7" w14:textId="77777777" w:rsidR="00BB22C9" w:rsidRPr="00BB22C9" w:rsidRDefault="00BB22C9" w:rsidP="00BB22C9">
      <w:pPr>
        <w:numPr>
          <w:ilvl w:val="0"/>
          <w:numId w:val="1"/>
        </w:numPr>
        <w:sectPr w:rsidR="00BB22C9" w:rsidRPr="00BB22C9" w:rsidSect="00BB22C9">
          <w:type w:val="continuous"/>
          <w:pgSz w:w="12240" w:h="15840"/>
          <w:pgMar w:top="1500" w:right="1320" w:bottom="1200" w:left="1060" w:header="720" w:footer="720" w:gutter="0"/>
          <w:cols w:num="2" w:space="720" w:equalWidth="0">
            <w:col w:w="494" w:space="40"/>
            <w:col w:w="9326"/>
          </w:cols>
        </w:sectPr>
      </w:pPr>
      <w:r w:rsidRPr="00BB22C9">
        <w:t xml:space="preserve">Drawings, icons, and/or other markings cut into or colored into the hair, including eyebrows, and not associated with required religious markings or hairstyles are not </w:t>
      </w:r>
      <w:r>
        <w:t>permitted</w:t>
      </w:r>
    </w:p>
    <w:p w14:paraId="1E1F38A8" w14:textId="77777777" w:rsidR="00BB22C9" w:rsidRPr="00BB22C9" w:rsidRDefault="00BB22C9" w:rsidP="00BB22C9">
      <w:pPr>
        <w:rPr>
          <w:u w:val="single"/>
        </w:rPr>
      </w:pPr>
      <w:r>
        <w:rPr>
          <w:b/>
          <w:u w:val="single"/>
        </w:rPr>
        <w:lastRenderedPageBreak/>
        <w:t xml:space="preserve"> </w:t>
      </w:r>
      <w:r w:rsidRPr="00BB22C9">
        <w:rPr>
          <w:b/>
          <w:u w:val="single"/>
        </w:rPr>
        <w:t>Miscellaneous</w:t>
      </w:r>
    </w:p>
    <w:p w14:paraId="2ECD4612" w14:textId="77777777" w:rsidR="00BB22C9" w:rsidRPr="00BB22C9" w:rsidRDefault="00BB22C9" w:rsidP="00BB22C9">
      <w:pPr>
        <w:numPr>
          <w:ilvl w:val="1"/>
          <w:numId w:val="1"/>
        </w:numPr>
        <w:ind w:left="450"/>
      </w:pPr>
      <w:r w:rsidRPr="00BB22C9">
        <w:t>All garments must be sized appropriately</w:t>
      </w:r>
    </w:p>
    <w:p w14:paraId="1405ED7E" w14:textId="77777777" w:rsidR="00BB22C9" w:rsidRPr="00BB22C9" w:rsidRDefault="00BB22C9" w:rsidP="00BB22C9">
      <w:pPr>
        <w:numPr>
          <w:ilvl w:val="1"/>
          <w:numId w:val="1"/>
        </w:numPr>
        <w:ind w:left="450"/>
      </w:pPr>
      <w:r w:rsidRPr="00BB22C9">
        <w:t>Proper undergarments shall be worn at all times</w:t>
      </w:r>
    </w:p>
    <w:p w14:paraId="4274C328" w14:textId="77777777" w:rsidR="00BB22C9" w:rsidRPr="00BB22C9" w:rsidRDefault="00BB22C9" w:rsidP="00BB22C9">
      <w:pPr>
        <w:numPr>
          <w:ilvl w:val="1"/>
          <w:numId w:val="1"/>
        </w:numPr>
        <w:ind w:left="450"/>
      </w:pPr>
      <w:r w:rsidRPr="00BB22C9">
        <w:t>Revealing clothing of any type may not be worn</w:t>
      </w:r>
    </w:p>
    <w:p w14:paraId="146F9AD8" w14:textId="77777777" w:rsidR="00BB22C9" w:rsidRPr="00BB22C9" w:rsidRDefault="00BB22C9" w:rsidP="00BB22C9">
      <w:pPr>
        <w:numPr>
          <w:ilvl w:val="1"/>
          <w:numId w:val="1"/>
        </w:numPr>
        <w:ind w:left="450"/>
      </w:pPr>
      <w:r w:rsidRPr="00BB22C9">
        <w:t>No clothing that has been ripped, torn, or cut in a way as to reveal undergarments, midriff, or cleavage</w:t>
      </w:r>
    </w:p>
    <w:p w14:paraId="1894049F" w14:textId="77777777" w:rsidR="00BB22C9" w:rsidRPr="00BB22C9" w:rsidRDefault="00BB22C9" w:rsidP="00BB22C9">
      <w:pPr>
        <w:numPr>
          <w:ilvl w:val="1"/>
          <w:numId w:val="1"/>
        </w:numPr>
        <w:ind w:left="450"/>
      </w:pPr>
      <w:r w:rsidRPr="00BB22C9">
        <w:t>Clothing with profanity, obscene patches, references to alcohol, drugs, weapons or tobacco, or anything that may be construed as provocative or offensive may not be worn</w:t>
      </w:r>
    </w:p>
    <w:p w14:paraId="01820B6D" w14:textId="77777777" w:rsidR="00BB22C9" w:rsidRPr="00BB22C9" w:rsidRDefault="00BB22C9" w:rsidP="00BB22C9">
      <w:pPr>
        <w:numPr>
          <w:ilvl w:val="1"/>
          <w:numId w:val="1"/>
        </w:numPr>
        <w:ind w:left="450"/>
      </w:pPr>
      <w:r w:rsidRPr="00BB22C9">
        <w:t>Any attire, tattoo, icons, or markings on body that is distractive, causes a disturbance, or identifies a student as part of an unauthorized group, gang, or society (i.e. bandanas, shoe laces, chains, t-shirts, etc.) are not permitted</w:t>
      </w:r>
    </w:p>
    <w:p w14:paraId="74FD08E5" w14:textId="77777777" w:rsidR="00BB22C9" w:rsidRPr="00BB22C9" w:rsidRDefault="00BB22C9" w:rsidP="00BB22C9">
      <w:pPr>
        <w:numPr>
          <w:ilvl w:val="1"/>
          <w:numId w:val="1"/>
        </w:numPr>
        <w:ind w:left="450"/>
      </w:pPr>
      <w:r w:rsidRPr="00BB22C9">
        <w:t>No pajama wear of any type except, on campus designated days</w:t>
      </w:r>
    </w:p>
    <w:p w14:paraId="2A4B3128" w14:textId="77777777" w:rsidR="00BB22C9" w:rsidRPr="00BB22C9" w:rsidRDefault="00BB22C9" w:rsidP="00BB22C9">
      <w:pPr>
        <w:numPr>
          <w:ilvl w:val="1"/>
          <w:numId w:val="1"/>
        </w:numPr>
        <w:ind w:left="450"/>
      </w:pPr>
      <w:r w:rsidRPr="00BB22C9">
        <w:t>Body piercings that are distractive or that pose a safety concern are not permitted</w:t>
      </w:r>
    </w:p>
    <w:p w14:paraId="21A98335" w14:textId="77777777" w:rsidR="00BB22C9" w:rsidRPr="00BB22C9" w:rsidRDefault="00BB22C9" w:rsidP="00BB22C9">
      <w:pPr>
        <w:numPr>
          <w:ilvl w:val="1"/>
          <w:numId w:val="1"/>
        </w:numPr>
        <w:ind w:left="450"/>
      </w:pPr>
      <w:r w:rsidRPr="00BB22C9">
        <w:t>No hats, caps, doo-rags, wave caps, bandanas or hoods worn indoors, except on campus designated days</w:t>
      </w:r>
    </w:p>
    <w:p w14:paraId="7F1B3A27" w14:textId="77777777" w:rsidR="00BB22C9" w:rsidRPr="00BB22C9" w:rsidRDefault="00BB22C9" w:rsidP="00BB22C9">
      <w:pPr>
        <w:numPr>
          <w:ilvl w:val="1"/>
          <w:numId w:val="1"/>
        </w:numPr>
        <w:ind w:left="450"/>
      </w:pPr>
      <w:r w:rsidRPr="00BB22C9">
        <w:t>No sunglasses inside the building</w:t>
      </w:r>
    </w:p>
    <w:p w14:paraId="5292E952" w14:textId="77777777" w:rsidR="007A6900" w:rsidRDefault="00921414" w:rsidP="00BB22C9">
      <w:pPr>
        <w:ind w:left="450"/>
      </w:pPr>
    </w:p>
    <w:sectPr w:rsidR="007A69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DF6F5D"/>
    <w:multiLevelType w:val="hybridMultilevel"/>
    <w:tmpl w:val="03AE7E5C"/>
    <w:lvl w:ilvl="0" w:tplc="03E6ED70">
      <w:start w:val="1"/>
      <w:numFmt w:val="bullet"/>
      <w:lvlText w:val=""/>
      <w:lvlJc w:val="left"/>
      <w:pPr>
        <w:ind w:left="400" w:hanging="360"/>
      </w:pPr>
      <w:rPr>
        <w:rFonts w:ascii="Symbol" w:eastAsia="Symbol" w:hAnsi="Symbol" w:hint="default"/>
        <w:w w:val="99"/>
        <w:sz w:val="20"/>
        <w:szCs w:val="20"/>
      </w:rPr>
    </w:lvl>
    <w:lvl w:ilvl="1" w:tplc="8FBEF608">
      <w:start w:val="1"/>
      <w:numFmt w:val="bullet"/>
      <w:lvlText w:val=""/>
      <w:lvlJc w:val="left"/>
      <w:pPr>
        <w:ind w:left="918" w:hanging="360"/>
      </w:pPr>
      <w:rPr>
        <w:rFonts w:ascii="Symbol" w:eastAsia="Symbol" w:hAnsi="Symbol" w:hint="default"/>
        <w:w w:val="99"/>
        <w:sz w:val="20"/>
        <w:szCs w:val="20"/>
      </w:rPr>
    </w:lvl>
    <w:lvl w:ilvl="2" w:tplc="5778ED2C">
      <w:start w:val="1"/>
      <w:numFmt w:val="bullet"/>
      <w:lvlText w:val="•"/>
      <w:lvlJc w:val="left"/>
      <w:pPr>
        <w:ind w:left="1852" w:hanging="360"/>
      </w:pPr>
      <w:rPr>
        <w:rFonts w:hint="default"/>
      </w:rPr>
    </w:lvl>
    <w:lvl w:ilvl="3" w:tplc="50C8A062">
      <w:start w:val="1"/>
      <w:numFmt w:val="bullet"/>
      <w:lvlText w:val="•"/>
      <w:lvlJc w:val="left"/>
      <w:pPr>
        <w:ind w:left="2786" w:hanging="360"/>
      </w:pPr>
      <w:rPr>
        <w:rFonts w:hint="default"/>
      </w:rPr>
    </w:lvl>
    <w:lvl w:ilvl="4" w:tplc="566037AE">
      <w:start w:val="1"/>
      <w:numFmt w:val="bullet"/>
      <w:lvlText w:val="•"/>
      <w:lvlJc w:val="left"/>
      <w:pPr>
        <w:ind w:left="3720" w:hanging="360"/>
      </w:pPr>
      <w:rPr>
        <w:rFonts w:hint="default"/>
      </w:rPr>
    </w:lvl>
    <w:lvl w:ilvl="5" w:tplc="8C063BC2">
      <w:start w:val="1"/>
      <w:numFmt w:val="bullet"/>
      <w:lvlText w:val="•"/>
      <w:lvlJc w:val="left"/>
      <w:pPr>
        <w:ind w:left="4654" w:hanging="360"/>
      </w:pPr>
      <w:rPr>
        <w:rFonts w:hint="default"/>
      </w:rPr>
    </w:lvl>
    <w:lvl w:ilvl="6" w:tplc="08D06594">
      <w:start w:val="1"/>
      <w:numFmt w:val="bullet"/>
      <w:lvlText w:val="•"/>
      <w:lvlJc w:val="left"/>
      <w:pPr>
        <w:ind w:left="5589" w:hanging="360"/>
      </w:pPr>
      <w:rPr>
        <w:rFonts w:hint="default"/>
      </w:rPr>
    </w:lvl>
    <w:lvl w:ilvl="7" w:tplc="4B60309C">
      <w:start w:val="1"/>
      <w:numFmt w:val="bullet"/>
      <w:lvlText w:val="•"/>
      <w:lvlJc w:val="left"/>
      <w:pPr>
        <w:ind w:left="6523" w:hanging="360"/>
      </w:pPr>
      <w:rPr>
        <w:rFonts w:hint="default"/>
      </w:rPr>
    </w:lvl>
    <w:lvl w:ilvl="8" w:tplc="3E5EF468">
      <w:start w:val="1"/>
      <w:numFmt w:val="bullet"/>
      <w:lvlText w:val="•"/>
      <w:lvlJc w:val="left"/>
      <w:pPr>
        <w:ind w:left="7457" w:hanging="360"/>
      </w:pPr>
      <w:rPr>
        <w:rFonts w:hint="default"/>
      </w:rPr>
    </w:lvl>
  </w:abstractNum>
  <w:abstractNum w:abstractNumId="1" w15:restartNumberingAfterBreak="0">
    <w:nsid w:val="7C790B4A"/>
    <w:multiLevelType w:val="hybridMultilevel"/>
    <w:tmpl w:val="93440C34"/>
    <w:lvl w:ilvl="0" w:tplc="6F76752A">
      <w:start w:val="1"/>
      <w:numFmt w:val="bullet"/>
      <w:lvlText w:val=""/>
      <w:lvlJc w:val="left"/>
      <w:pPr>
        <w:ind w:left="866" w:hanging="360"/>
      </w:pPr>
      <w:rPr>
        <w:rFonts w:ascii="Symbol" w:eastAsia="Symbol" w:hAnsi="Symbol" w:hint="default"/>
        <w:w w:val="99"/>
        <w:sz w:val="20"/>
        <w:szCs w:val="20"/>
      </w:rPr>
    </w:lvl>
    <w:lvl w:ilvl="1" w:tplc="60F87128">
      <w:start w:val="1"/>
      <w:numFmt w:val="bullet"/>
      <w:lvlText w:val="•"/>
      <w:lvlJc w:val="left"/>
      <w:pPr>
        <w:ind w:left="1772" w:hanging="360"/>
      </w:pPr>
      <w:rPr>
        <w:rFonts w:hint="default"/>
      </w:rPr>
    </w:lvl>
    <w:lvl w:ilvl="2" w:tplc="77F45E0C">
      <w:start w:val="1"/>
      <w:numFmt w:val="bullet"/>
      <w:lvlText w:val="•"/>
      <w:lvlJc w:val="left"/>
      <w:pPr>
        <w:ind w:left="2677" w:hanging="360"/>
      </w:pPr>
      <w:rPr>
        <w:rFonts w:hint="default"/>
      </w:rPr>
    </w:lvl>
    <w:lvl w:ilvl="3" w:tplc="4A4A5C6A">
      <w:start w:val="1"/>
      <w:numFmt w:val="bullet"/>
      <w:lvlText w:val="•"/>
      <w:lvlJc w:val="left"/>
      <w:pPr>
        <w:ind w:left="3582" w:hanging="360"/>
      </w:pPr>
      <w:rPr>
        <w:rFonts w:hint="default"/>
      </w:rPr>
    </w:lvl>
    <w:lvl w:ilvl="4" w:tplc="AD5AE4AA">
      <w:start w:val="1"/>
      <w:numFmt w:val="bullet"/>
      <w:lvlText w:val="•"/>
      <w:lvlJc w:val="left"/>
      <w:pPr>
        <w:ind w:left="4488" w:hanging="360"/>
      </w:pPr>
      <w:rPr>
        <w:rFonts w:hint="default"/>
      </w:rPr>
    </w:lvl>
    <w:lvl w:ilvl="5" w:tplc="0DCEDC5A">
      <w:start w:val="1"/>
      <w:numFmt w:val="bullet"/>
      <w:lvlText w:val="•"/>
      <w:lvlJc w:val="left"/>
      <w:pPr>
        <w:ind w:left="5393" w:hanging="360"/>
      </w:pPr>
      <w:rPr>
        <w:rFonts w:hint="default"/>
      </w:rPr>
    </w:lvl>
    <w:lvl w:ilvl="6" w:tplc="0966D798">
      <w:start w:val="1"/>
      <w:numFmt w:val="bullet"/>
      <w:lvlText w:val="•"/>
      <w:lvlJc w:val="left"/>
      <w:pPr>
        <w:ind w:left="6298" w:hanging="360"/>
      </w:pPr>
      <w:rPr>
        <w:rFonts w:hint="default"/>
      </w:rPr>
    </w:lvl>
    <w:lvl w:ilvl="7" w:tplc="6C542AE2">
      <w:start w:val="1"/>
      <w:numFmt w:val="bullet"/>
      <w:lvlText w:val="•"/>
      <w:lvlJc w:val="left"/>
      <w:pPr>
        <w:ind w:left="7204" w:hanging="360"/>
      </w:pPr>
      <w:rPr>
        <w:rFonts w:hint="default"/>
      </w:rPr>
    </w:lvl>
    <w:lvl w:ilvl="8" w:tplc="96A26A08">
      <w:start w:val="1"/>
      <w:numFmt w:val="bullet"/>
      <w:lvlText w:val="•"/>
      <w:lvlJc w:val="left"/>
      <w:pPr>
        <w:ind w:left="8109"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2C9"/>
    <w:rsid w:val="00275838"/>
    <w:rsid w:val="0036401D"/>
    <w:rsid w:val="00921414"/>
    <w:rsid w:val="00BB22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0C9DD"/>
  <w15:chartTrackingRefBased/>
  <w15:docId w15:val="{E52AB65D-03A5-4FDB-A9CE-7597AB08C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14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141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596</Words>
  <Characters>3398</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Fort Bend ISD</Company>
  <LinksUpToDate>false</LinksUpToDate>
  <CharactersWithSpaces>3987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Rodriguez, Xochitl</dc:creator>
  <cp:keywords/>
  <dc:description/>
  <cp:lastModifiedBy>Bakus, Susan</cp:lastModifiedBy>
  <cp:revision>2</cp:revision>
  <cp:lastPrinted>2017-08-17T20:45:00Z</cp:lastPrinted>
  <dcterms:created xsi:type="dcterms:W3CDTF">2017-08-17T20:46:00Z</dcterms:created>
  <dcterms:modified xsi:type="dcterms:W3CDTF">2017-08-17T20:46:00Z</dcterms:modified>
</cp:coreProperties>
</file>